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0" w:after="0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>
        <w:rPr>
          <w:rFonts w:eastAsia="PT Astra Serif" w:cs="PT Astra Serif" w:ascii="PT Astra Serif" w:hAnsi="PT Astra Serif"/>
          <w:b/>
          <w:bCs/>
          <w:color w:val="000000"/>
          <w:sz w:val="32"/>
          <w:szCs w:val="32"/>
        </w:rPr>
        <w:t xml:space="preserve">Работникам </w:t>
      </w:r>
      <w:r>
        <w:rPr>
          <w:rFonts w:cs="PT Astra Serif" w:ascii="PT Astra Serif" w:hAnsi="PT Astra Serif"/>
          <w:b/>
          <w:bCs/>
          <w:sz w:val="32"/>
          <w:szCs w:val="32"/>
        </w:rPr>
        <w:t>«Бийского олеумного завода» – филиала ФПК «Завод имени Я.М. Свердлова»</w:t>
      </w:r>
      <w:r>
        <w:rPr>
          <w:rFonts w:eastAsia="PT Astra Serif" w:cs="PT Astra Serif" w:ascii="PT Astra Serif" w:hAnsi="PT Astra Serif"/>
          <w:b/>
          <w:bCs/>
          <w:color w:val="000000"/>
          <w:sz w:val="32"/>
          <w:szCs w:val="32"/>
        </w:rPr>
        <w:t xml:space="preserve"> предоставляется следующие гарантии:</w:t>
      </w:r>
    </w:p>
    <w:p>
      <w:pPr>
        <w:pStyle w:val="Normal"/>
        <w:pBdr/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pBdr/>
        <w:spacing w:lineRule="auto" w:line="360" w:before="0" w:after="0"/>
        <w:contextualSpacing/>
        <w:rPr/>
      </w:pPr>
      <w:r>
        <w:rPr>
          <w:rFonts w:cs="PT Astra Serif" w:ascii="PT Astra Serif" w:hAnsi="PT Astra Serif"/>
          <w:sz w:val="28"/>
          <w:szCs w:val="28"/>
        </w:rPr>
        <w:t>Стабильная достойная заработная плата (от 50 000 руб.)</w:t>
      </w:r>
    </w:p>
    <w:p>
      <w:pPr>
        <w:pStyle w:val="ListParagraph"/>
        <w:numPr>
          <w:ilvl w:val="0"/>
          <w:numId w:val="3"/>
        </w:numPr>
        <w:pBdr/>
        <w:spacing w:lineRule="auto" w:line="360" w:before="0" w:after="0"/>
        <w:contextualSpacing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Предоставление общежития иногородним гражданам</w:t>
      </w:r>
    </w:p>
    <w:p>
      <w:pPr>
        <w:pStyle w:val="ListParagraph"/>
        <w:numPr>
          <w:ilvl w:val="0"/>
          <w:numId w:val="1"/>
        </w:numPr>
        <w:pBdr/>
        <w:spacing w:lineRule="auto" w:line="360" w:before="0" w:after="0"/>
        <w:contextualSpacing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Частичная оплата стоимости питания, выплата компенсации на питание за</w:t>
      </w:r>
    </w:p>
    <w:p>
      <w:pPr>
        <w:pStyle w:val="ListParagraph"/>
        <w:numPr>
          <w:ilvl w:val="0"/>
          <w:numId w:val="1"/>
        </w:numPr>
        <w:pBdr/>
        <w:spacing w:lineRule="auto" w:line="360" w:before="0" w:after="0"/>
        <w:contextualSpacing/>
        <w:rPr/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работу во вредных условиях труда</w:t>
      </w:r>
    </w:p>
    <w:p>
      <w:pPr>
        <w:pStyle w:val="ListParagraph"/>
        <w:numPr>
          <w:ilvl w:val="0"/>
          <w:numId w:val="1"/>
        </w:numPr>
        <w:pBdr/>
        <w:spacing w:lineRule="auto" w:line="360" w:before="0" w:after="0"/>
        <w:contextualSpacing/>
        <w:rPr/>
      </w:pPr>
      <w:r>
        <w:rPr>
          <w:rFonts w:cs="PT Astra Serif" w:ascii="PT Astra Serif" w:hAnsi="PT Astra Serif"/>
          <w:sz w:val="28"/>
          <w:szCs w:val="28"/>
        </w:rPr>
        <w:t>13-ая зарплата</w:t>
      </w:r>
    </w:p>
    <w:p>
      <w:pPr>
        <w:pStyle w:val="ListParagraph"/>
        <w:numPr>
          <w:ilvl w:val="0"/>
          <w:numId w:val="1"/>
        </w:numPr>
        <w:pBdr/>
        <w:spacing w:lineRule="auto" w:line="360" w:before="0" w:after="0"/>
        <w:contextualSpacing/>
        <w:rPr/>
      </w:pPr>
      <w:r>
        <w:rPr>
          <w:rFonts w:cs="PT Astra Serif" w:ascii="PT Astra Serif" w:hAnsi="PT Astra Serif"/>
          <w:sz w:val="28"/>
          <w:szCs w:val="28"/>
        </w:rPr>
        <w:t>Обучение, карьерный рост</w:t>
      </w:r>
    </w:p>
    <w:p>
      <w:pPr>
        <w:pStyle w:val="ListParagraph"/>
        <w:numPr>
          <w:ilvl w:val="0"/>
          <w:numId w:val="1"/>
        </w:numPr>
        <w:pBdr/>
        <w:spacing w:lineRule="auto" w:line="360" w:before="0" w:after="0"/>
        <w:contextualSpacing/>
        <w:rPr/>
      </w:pPr>
      <w:r>
        <w:rPr>
          <w:rFonts w:cs="PT Astra Serif" w:ascii="PT Astra Serif" w:hAnsi="PT Astra Serif"/>
          <w:sz w:val="28"/>
          <w:szCs w:val="28"/>
        </w:rPr>
        <w:t>Отсрочка на период мобилизации и призыва в армию на период трудоустройства</w:t>
      </w:r>
    </w:p>
    <w:p>
      <w:pPr>
        <w:pStyle w:val="ListParagraph"/>
        <w:numPr>
          <w:ilvl w:val="0"/>
          <w:numId w:val="1"/>
        </w:numPr>
        <w:pBdr/>
        <w:spacing w:lineRule="auto" w:line="360" w:before="0" w:after="0"/>
        <w:contextualSpacing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Материальная помощь работникам, вернувшимся после службы в рядах РА</w:t>
      </w:r>
    </w:p>
    <w:p>
      <w:pPr>
        <w:pStyle w:val="Normal"/>
        <w:pBdr/>
        <w:spacing w:lineRule="auto" w:line="360" w:before="0" w:after="0"/>
        <w:ind w:left="720" w:hanging="0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и Флота</w:t>
      </w:r>
    </w:p>
    <w:p>
      <w:pPr>
        <w:pStyle w:val="ListParagraph"/>
        <w:numPr>
          <w:ilvl w:val="0"/>
          <w:numId w:val="1"/>
        </w:numPr>
        <w:pBdr/>
        <w:spacing w:lineRule="auto" w:line="360" w:before="0" w:after="0"/>
        <w:contextualSpacing/>
        <w:rPr/>
      </w:pPr>
      <w:r>
        <w:rPr>
          <w:rFonts w:cs="PT Astra Serif" w:ascii="PT Astra Serif" w:hAnsi="PT Astra Serif"/>
          <w:sz w:val="28"/>
          <w:szCs w:val="28"/>
        </w:rPr>
        <w:t>Бесплатное прохождение медицинского осмотра</w:t>
      </w:r>
    </w:p>
    <w:p>
      <w:pPr>
        <w:pStyle w:val="ListParagraph"/>
        <w:numPr>
          <w:ilvl w:val="0"/>
          <w:numId w:val="1"/>
        </w:numPr>
        <w:pBdr/>
        <w:spacing w:lineRule="auto" w:line="360" w:before="0" w:after="0"/>
        <w:contextualSpacing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Единовременное вознаграждение на лечение и отдых при уходе в отпуск</w:t>
      </w:r>
    </w:p>
    <w:p>
      <w:pPr>
        <w:pStyle w:val="ListParagraph"/>
        <w:numPr>
          <w:ilvl w:val="0"/>
          <w:numId w:val="1"/>
        </w:numPr>
        <w:pBdr/>
        <w:spacing w:lineRule="auto" w:line="360" w:before="0" w:after="0"/>
        <w:contextualSpacing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Дополни</w:t>
      </w:r>
      <w:bookmarkStart w:id="0" w:name="_GoBack"/>
      <w:bookmarkEnd w:id="0"/>
      <w:r>
        <w:rPr>
          <w:rFonts w:eastAsia="PT Astra Serif" w:cs="PT Astra Serif" w:ascii="PT Astra Serif" w:hAnsi="PT Astra Serif"/>
          <w:color w:val="000000"/>
          <w:sz w:val="28"/>
          <w:szCs w:val="28"/>
        </w:rPr>
        <w:t>тельные дни к отпуску в зависимости от условий труда</w:t>
      </w:r>
    </w:p>
    <w:p>
      <w:pPr>
        <w:pStyle w:val="ListParagraph"/>
        <w:numPr>
          <w:ilvl w:val="0"/>
          <w:numId w:val="1"/>
        </w:numPr>
        <w:pBdr/>
        <w:spacing w:lineRule="auto" w:line="360" w:before="0" w:after="0"/>
        <w:contextualSpacing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Дополнительный отпуск за ненормированный рабочий день</w:t>
      </w:r>
    </w:p>
    <w:p>
      <w:pPr>
        <w:pStyle w:val="ListParagraph"/>
        <w:numPr>
          <w:ilvl w:val="0"/>
          <w:numId w:val="1"/>
        </w:numPr>
        <w:pBdr/>
        <w:spacing w:lineRule="auto" w:line="360" w:before="0" w:after="0"/>
        <w:contextualSpacing/>
        <w:rPr/>
      </w:pPr>
      <w:r>
        <w:rPr>
          <w:rFonts w:cs="PT Astra Serif" w:ascii="PT Astra Serif" w:hAnsi="PT Astra Serif"/>
          <w:sz w:val="28"/>
          <w:szCs w:val="28"/>
        </w:rPr>
        <w:t>Лечение в санатории-профилактории «НИНА»</w:t>
      </w:r>
    </w:p>
    <w:p>
      <w:pPr>
        <w:pStyle w:val="ListParagraph"/>
        <w:numPr>
          <w:ilvl w:val="0"/>
          <w:numId w:val="1"/>
        </w:numPr>
        <w:pBdr/>
        <w:spacing w:lineRule="auto" w:line="360" w:before="0" w:after="0"/>
        <w:contextualSpacing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Компенсация стоимости протезирования зубов;</w:t>
      </w:r>
    </w:p>
    <w:p>
      <w:pPr>
        <w:pStyle w:val="ListParagraph"/>
        <w:numPr>
          <w:ilvl w:val="0"/>
          <w:numId w:val="1"/>
        </w:numPr>
        <w:pBdr/>
        <w:spacing w:lineRule="auto" w:line="360" w:before="0" w:after="0"/>
        <w:contextualSpacing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Вознаграждение за выслугу лет</w:t>
      </w:r>
    </w:p>
    <w:p>
      <w:pPr>
        <w:pStyle w:val="ListParagraph"/>
        <w:numPr>
          <w:ilvl w:val="0"/>
          <w:numId w:val="1"/>
        </w:numPr>
        <w:pBdr/>
        <w:spacing w:lineRule="auto" w:line="360" w:before="0" w:after="0"/>
        <w:contextualSpacing/>
        <w:rPr/>
      </w:pPr>
      <w:r>
        <w:rPr>
          <w:rFonts w:cs="PT Astra Serif" w:ascii="PT Astra Serif" w:hAnsi="PT Astra Serif"/>
          <w:sz w:val="28"/>
          <w:szCs w:val="28"/>
        </w:rPr>
        <w:t>Льготный стаж для выхода на пенсию</w:t>
      </w:r>
    </w:p>
    <w:p>
      <w:pPr>
        <w:pStyle w:val="ListParagraph"/>
        <w:numPr>
          <w:ilvl w:val="0"/>
          <w:numId w:val="2"/>
        </w:numPr>
        <w:pBdr/>
        <w:spacing w:lineRule="auto" w:line="360" w:before="0" w:after="0"/>
        <w:contextualSpacing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Присвоение звания «Ветеран труда завода», «Почетный ветеран труда</w:t>
      </w:r>
    </w:p>
    <w:p>
      <w:pPr>
        <w:pStyle w:val="ListParagraph"/>
        <w:numPr>
          <w:ilvl w:val="0"/>
          <w:numId w:val="2"/>
        </w:numPr>
        <w:pBdr/>
        <w:spacing w:lineRule="auto" w:line="360" w:before="0" w:after="0"/>
        <w:contextualSpacing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завода» с ежемесячной выплатой</w:t>
      </w:r>
    </w:p>
    <w:p>
      <w:pPr>
        <w:pStyle w:val="ListParagraph"/>
        <w:numPr>
          <w:ilvl w:val="0"/>
          <w:numId w:val="2"/>
        </w:numPr>
        <w:pBdr/>
        <w:spacing w:lineRule="auto" w:line="360" w:before="0" w:after="0"/>
        <w:contextualSpacing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Единовременная материальная помощь работникам за долголетний и</w:t>
      </w:r>
    </w:p>
    <w:p>
      <w:pPr>
        <w:pStyle w:val="Normal"/>
        <w:pBdr/>
        <w:spacing w:lineRule="auto" w:line="360" w:before="0" w:after="0"/>
        <w:ind w:left="720" w:hanging="0"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безупречный труд</w:t>
      </w:r>
    </w:p>
    <w:p>
      <w:pPr>
        <w:pStyle w:val="ListParagraph"/>
        <w:numPr>
          <w:ilvl w:val="0"/>
          <w:numId w:val="2"/>
        </w:numPr>
        <w:pBdr/>
        <w:spacing w:lineRule="auto" w:line="360" w:before="0" w:after="0"/>
        <w:contextualSpacing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Поощрение работников в честь юбилейных дат</w:t>
      </w:r>
    </w:p>
    <w:p>
      <w:pPr>
        <w:pStyle w:val="ListParagraph"/>
        <w:numPr>
          <w:ilvl w:val="0"/>
          <w:numId w:val="2"/>
        </w:numPr>
        <w:pBdr/>
        <w:spacing w:lineRule="auto" w:line="360" w:before="0" w:after="0"/>
        <w:contextualSpacing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Выдача денежных сертификатов детям работников (1 класс, выпускники)</w:t>
      </w:r>
    </w:p>
    <w:p>
      <w:pPr>
        <w:pStyle w:val="ListParagraph"/>
        <w:numPr>
          <w:ilvl w:val="0"/>
          <w:numId w:val="2"/>
        </w:numPr>
        <w:pBdr/>
        <w:spacing w:lineRule="auto" w:line="360" w:before="0" w:after="0"/>
        <w:contextualSpacing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Ежегодные подарки к новому году детям до 14-ти лет</w:t>
      </w:r>
    </w:p>
    <w:p>
      <w:pPr>
        <w:pStyle w:val="ListParagraph"/>
        <w:numPr>
          <w:ilvl w:val="0"/>
          <w:numId w:val="4"/>
        </w:numPr>
        <w:pBdr/>
        <w:tabs>
          <w:tab w:val="clear" w:pos="708"/>
          <w:tab w:val="left" w:pos="992" w:leader="none"/>
        </w:tabs>
        <w:spacing w:lineRule="auto" w:line="360" w:before="0" w:after="0"/>
        <w:contextualSpacing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Предоставление оплачиваемого выходного дня для регистрации брака и в |случае смерти близкого родственника</w:t>
      </w:r>
    </w:p>
    <w:p>
      <w:pPr>
        <w:pStyle w:val="ListParagraph"/>
        <w:numPr>
          <w:ilvl w:val="0"/>
          <w:numId w:val="4"/>
        </w:numPr>
        <w:pBdr/>
        <w:tabs>
          <w:tab w:val="clear" w:pos="708"/>
          <w:tab w:val="left" w:pos="992" w:leader="none"/>
        </w:tabs>
        <w:spacing w:lineRule="auto" w:line="360" w:before="0" w:after="0"/>
        <w:contextualSpacing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Профсоюзная и молодежная организации</w:t>
      </w:r>
    </w:p>
    <w:p>
      <w:pPr>
        <w:pStyle w:val="ListParagraph"/>
        <w:numPr>
          <w:ilvl w:val="0"/>
          <w:numId w:val="4"/>
        </w:numPr>
        <w:pBdr/>
        <w:tabs>
          <w:tab w:val="clear" w:pos="708"/>
          <w:tab w:val="left" w:pos="992" w:leader="none"/>
        </w:tabs>
        <w:spacing w:lineRule="auto" w:line="360" w:before="0" w:after="0"/>
        <w:contextualSpacing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Секции и кружки во Дворце культуры и спорта «БОЗ»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-">
    <w:name w:val="Hyperlink"/>
    <w:uiPriority w:val="99"/>
    <w:unhideWhenUsed/>
    <w:rPr>
      <w:color w:val="0563C1" w:themeColor="hyperlink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5B9BD5" w:themeColor="accent1"/>
      <w:sz w:val="18"/>
      <w:szCs w:val="18"/>
    </w:rPr>
  </w:style>
  <w:style w:type="paragraph" w:styleId="Style26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link w:val="Style1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LibreOffice/7.5.2.1$Linux_X86_64 LibreOffice_project/50$Build-1</Application>
  <AppVersion>15.0000</AppVersion>
  <Pages>1</Pages>
  <Words>208</Words>
  <Characters>1263</Characters>
  <CharactersWithSpaces>1419</CharactersWithSpaces>
  <Paragraphs>28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2024-07-17T02:42:00Z</dcterms:created>
  <dc:creator>Романова Юлия Анатольевна</dc:creator>
  <dc:description/>
  <dc:language>ru-RU</dc:language>
  <cp:lastModifiedBy>Романова Юлия Анатольевна</cp:lastModifiedBy>
  <dcterms:modified xsi:type="dcterms:W3CDTF">2024-07-17T02:42:00Z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